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9" w:line="224" w:lineRule="auto"/>
        <w:rPr>
          <w:rFonts w:hint="default" w:ascii="Times New Roman" w:hAnsi="Times New Roman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pacing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pacing w:val="0"/>
          <w:sz w:val="32"/>
          <w:szCs w:val="32"/>
          <w:lang w:val="en-US" w:eastAsia="zh-CN"/>
        </w:rPr>
        <w:t>2</w:t>
      </w:r>
    </w:p>
    <w:p>
      <w:pPr>
        <w:spacing w:before="295" w:line="219" w:lineRule="auto"/>
        <w:jc w:val="left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pacing w:val="-3"/>
          <w:sz w:val="44"/>
          <w:szCs w:val="44"/>
        </w:rPr>
        <w:t>2023年柳州市职业技能大赛预报名表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3"/>
          <w:sz w:val="44"/>
          <w:szCs w:val="44"/>
          <w:lang w:eastAsia="zh-CN"/>
        </w:rPr>
        <w:t>（职工组）</w:t>
      </w:r>
      <w:r>
        <w:rPr>
          <w:rFonts w:hint="eastAsia" w:ascii="Times New Roman" w:hAnsi="Times New Roman" w:eastAsia="仿宋_GB2312" w:cs="仿宋_GB2312"/>
          <w:spacing w:val="-5"/>
          <w:sz w:val="28"/>
          <w:szCs w:val="28"/>
        </w:rPr>
        <w:t>填表单位</w:t>
      </w:r>
      <w:r>
        <w:rPr>
          <w:rFonts w:hint="eastAsia" w:ascii="Times New Roman" w:hAnsi="Times New Roman" w:eastAsia="仿宋_GB2312" w:cs="仿宋_GB2312"/>
          <w:spacing w:val="-5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仿宋_GB2312"/>
          <w:spacing w:val="-5"/>
          <w:sz w:val="28"/>
          <w:szCs w:val="28"/>
        </w:rPr>
        <w:t>加盖公章</w:t>
      </w:r>
      <w:r>
        <w:rPr>
          <w:rFonts w:hint="eastAsia" w:ascii="Times New Roman" w:hAnsi="Times New Roman" w:eastAsia="仿宋_GB2312" w:cs="仿宋_GB2312"/>
          <w:spacing w:val="-5"/>
          <w:sz w:val="28"/>
          <w:szCs w:val="28"/>
          <w:lang w:eastAsia="zh-CN"/>
        </w:rPr>
        <w:t>）：</w:t>
      </w:r>
    </w:p>
    <w:tbl>
      <w:tblPr>
        <w:tblStyle w:val="7"/>
        <w:tblpPr w:leftFromText="180" w:rightFromText="180" w:vertAnchor="text" w:horzAnchor="page" w:tblpXSpec="center" w:tblpY="85"/>
        <w:tblOverlap w:val="never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3689"/>
        <w:gridCol w:w="2764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4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/>
              </w:rPr>
              <w:t>选手所在单位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/>
              </w:rPr>
              <w:t>预报名人数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新能源汽车智能网联技术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新能源汽车电控技术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工业机器人系统操作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工业机器人系统运维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机电一体化（双人项目）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电工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装配钳工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数控铣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数控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车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汽车装调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/>
              </w:rPr>
              <w:t>选手所在单位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/>
              </w:rPr>
              <w:t>预报名人数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质量管理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智能物流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网络安全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汽车潮改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直播营销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数据治理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健康和社会照护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（养老护理）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家政服务（整理收纳）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（双人项目）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茶艺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手工制茶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传统螺蛳粉制作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企业班组管理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043" w:right="1406" w:bottom="104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M2Y3ZTUzMzY1NWMwYTcxZDI3ZDA3NmViNWQzNTIifQ=="/>
  </w:docVars>
  <w:rsids>
    <w:rsidRoot w:val="7C3E3ECC"/>
    <w:rsid w:val="7C3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widowControl/>
      <w:spacing w:after="0"/>
      <w:ind w:left="0" w:leftChars="0" w:firstLine="420" w:firstLineChars="200"/>
    </w:pPr>
    <w:rPr>
      <w:rFonts w:ascii="Times New Roman" w:hAnsi="Times New Roman" w:cs="Times New Roman"/>
      <w:szCs w:val="20"/>
    </w:rPr>
  </w:style>
  <w:style w:type="paragraph" w:styleId="4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2023-03-23T07:11:00Z</dcterms:created>
  <dc:creator>honeylj</dc:creator>
  <cp:lastModifiedBy>honeylj</cp:lastModifiedBy>
  <dcterms:modified xsi:type="dcterms:W3CDTF">2023-03-23T07:13:28Z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97A168B7FD0A49B5A03480B86C5DC946</vt:lpwstr>
  </property>
</Properties>
</file>